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98" w:rsidRPr="00456697" w:rsidRDefault="00FA2403" w:rsidP="00FB2D5E">
      <w:pPr>
        <w:spacing w:line="288" w:lineRule="auto"/>
        <w:jc w:val="center"/>
        <w:rPr>
          <w:rFonts w:ascii="微软雅黑" w:eastAsia="微软雅黑" w:hAnsi="微软雅黑" w:cs="微软雅黑"/>
          <w:b/>
          <w:bCs/>
          <w:sz w:val="28"/>
          <w:szCs w:val="44"/>
        </w:rPr>
      </w:pPr>
      <w:bookmarkStart w:id="0" w:name="_GoBack"/>
      <w:bookmarkEnd w:id="0"/>
      <w:r w:rsidRPr="00456697">
        <w:rPr>
          <w:rFonts w:ascii="微软雅黑" w:eastAsia="微软雅黑" w:hAnsi="微软雅黑" w:cs="微软雅黑" w:hint="eastAsia"/>
          <w:b/>
          <w:bCs/>
          <w:sz w:val="28"/>
          <w:szCs w:val="44"/>
        </w:rPr>
        <w:t>集成电路版图设计</w:t>
      </w:r>
    </w:p>
    <w:p w:rsidR="007B4198" w:rsidRPr="009C3DCB" w:rsidRDefault="00FA2403" w:rsidP="009C3DCB">
      <w:pPr>
        <w:spacing w:line="288" w:lineRule="auto"/>
        <w:jc w:val="center"/>
        <w:rPr>
          <w:rFonts w:ascii="微软雅黑" w:eastAsia="微软雅黑" w:hAnsi="微软雅黑" w:cs="微软雅黑"/>
          <w:b/>
          <w:bCs/>
          <w:szCs w:val="32"/>
        </w:rPr>
      </w:pPr>
      <w:r w:rsidRPr="00456697">
        <w:rPr>
          <w:rFonts w:ascii="微软雅黑" w:eastAsia="微软雅黑" w:hAnsi="微软雅黑" w:cs="微软雅黑" w:hint="eastAsia"/>
          <w:b/>
          <w:bCs/>
          <w:szCs w:val="32"/>
        </w:rPr>
        <w:t>培训招生简章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rPr>
          <w:rFonts w:ascii="微软雅黑" w:eastAsia="微软雅黑" w:hAnsi="微软雅黑" w:cs="微软雅黑"/>
          <w:b/>
          <w:bCs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</w:rPr>
        <w:t>一、培训对象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1、集成电路版图设计零基础的理工科毕业生（包括微电子，物理系，材料系，计算机等相关专业）。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2、相关专业有意愿从事集成电路版图设计的人员。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rPr>
          <w:rFonts w:ascii="微软雅黑" w:eastAsia="微软雅黑" w:hAnsi="微软雅黑" w:cs="微软雅黑"/>
          <w:b/>
          <w:bCs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</w:rPr>
        <w:t>二、培训目标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初级工程师：通过</w:t>
      </w:r>
      <w:proofErr w:type="gramStart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培训使零基础</w:t>
      </w:r>
      <w:proofErr w:type="gramEnd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学员全面掌握集成电路版图设计知识点和技能，成为一个合格的初级工程师，能承担普通的IC版图设计工作。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rPr>
          <w:rFonts w:ascii="微软雅黑" w:eastAsia="微软雅黑" w:hAnsi="微软雅黑" w:cs="微软雅黑"/>
          <w:b/>
          <w:bCs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</w:rPr>
        <w:t>三、培训特色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1、上海硅知识产权交易中心拥有全国优秀的版图学习平台和硬件支持，包括最先进的设计工具，验证工具。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2、为保证培训质量，学习课程和实训以线下为主，作业，答疑和课外学习以线上辅助。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rPr>
          <w:rFonts w:ascii="微软雅黑" w:eastAsia="微软雅黑" w:hAnsi="微软雅黑" w:cs="微软雅黑"/>
          <w:b/>
          <w:bCs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</w:rPr>
        <w:t>四、培训计划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1、线下培训总课时：80个课时（线下课程为主，线上课程为辅），持续2-3个月（课时按实际课程进度进行调整）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2、培训时间：每周末一天（国家法定假日另行安排）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3、培训地点：上海硅知识产权交易中心（宜山路333号汇</w:t>
      </w:r>
      <w:proofErr w:type="gramStart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鑫</w:t>
      </w:r>
      <w:proofErr w:type="gramEnd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国际大厦1号楼1706室）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4、开班形式：小班授课（40人以下），保证每人1台PC；全流程开通vnc登录账号，任何时间随时登录进行工具学习和实战操作，授课老师提供技术支持与答疑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5、开班时间：招满即开</w:t>
      </w:r>
    </w:p>
    <w:p w:rsidR="007B4198" w:rsidRPr="00456697" w:rsidRDefault="00FA2403" w:rsidP="00FB2D5E">
      <w:pPr>
        <w:spacing w:line="288" w:lineRule="auto"/>
        <w:rPr>
          <w:rFonts w:ascii="微软雅黑" w:eastAsia="微软雅黑" w:hAnsi="微软雅黑" w:cs="微软雅黑"/>
          <w:b/>
          <w:sz w:val="18"/>
          <w:shd w:val="clear" w:color="auto" w:fill="FFFFFF"/>
        </w:rPr>
      </w:pPr>
      <w:r w:rsidRPr="00456697">
        <w:rPr>
          <w:rFonts w:ascii="微软雅黑" w:eastAsia="微软雅黑" w:hAnsi="微软雅黑" w:cs="微软雅黑" w:hint="eastAsia"/>
          <w:b/>
          <w:sz w:val="18"/>
          <w:shd w:val="clear" w:color="auto" w:fill="FFFFFF"/>
        </w:rPr>
        <w:t>五、 培训费用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初级班培训总费用：2500元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rPr>
          <w:rFonts w:ascii="微软雅黑" w:eastAsia="微软雅黑" w:hAnsi="微软雅黑" w:cs="微软雅黑"/>
          <w:b/>
          <w:bCs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</w:rPr>
        <w:t>六、培训师资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培训讲师是具有十多年以上专精于集成电路版图实践的资深专家，在工艺和器件、版图设计规则，物理验证，版图工具等领域有着丰富的理论和实践经验。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William kin： 拥有近17年集成电路版图设计经验，拥有全流程的版图设计技术，有在Qualcomm等顶尖企业长期任职项目主管经验，目前为一家新兴芯片设计公司版图组资深经理，组建了公司20人的版图团队，领导了公司近10款超大规模芯片的版图工作并全部成功量产。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rPr>
          <w:rFonts w:ascii="微软雅黑" w:eastAsia="微软雅黑" w:hAnsi="微软雅黑" w:cs="微软雅黑"/>
          <w:b/>
          <w:bCs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</w:rPr>
        <w:t>七、课程大纲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（一）集成电路版图设计基础课程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集成电路的概念和发展前景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2、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集成电路制造工艺流程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3、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集成电路和集成电路版图设计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4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集成电路版图设计流程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（二）版图设计环境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1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Linux操作系统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2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Linux指令精简版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3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vi指令操作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lastRenderedPageBreak/>
        <w:t>4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认识PDK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5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工艺文件，规则解读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6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工作环境设置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7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virtuoso版图工具详解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8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proofErr w:type="spellStart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layoutXL</w:t>
      </w:r>
      <w:proofErr w:type="spellEnd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工具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9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proofErr w:type="spellStart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dispay</w:t>
      </w:r>
      <w:proofErr w:type="spellEnd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和</w:t>
      </w:r>
      <w:proofErr w:type="spellStart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bindkey</w:t>
      </w:r>
      <w:proofErr w:type="spellEnd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文件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10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、</w:t>
      </w:r>
      <w:proofErr w:type="spellStart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Calibre</w:t>
      </w:r>
      <w:proofErr w:type="spellEnd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验证工具详解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11、</w:t>
      </w:r>
      <w:proofErr w:type="gramStart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图操作</w:t>
      </w:r>
      <w:proofErr w:type="gramEnd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快捷键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（三）集成电路设计中的器件和单元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有源和无源器件:MOS管，diode，bipolar，电阻，电容，电感等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2、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互连 contact，via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（四）MOS管及标准数字逻辑基本概念和版图实现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CMOS基本概念和图文认识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2、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CMOS版图详解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3、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CMOS版图的常用技巧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4、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标准数字单元版图设计及验证（</w:t>
      </w:r>
      <w:proofErr w:type="spellStart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inv</w:t>
      </w:r>
      <w:proofErr w:type="spellEnd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/nand2/nor2/nand3/nor3/OSC）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（五）版图设计规范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版图Match 概念和器件匹配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2、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ESD版图设计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3、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Latch-up效应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4、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寄生效应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5、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Antenna天线效应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6、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保护环</w:t>
      </w:r>
      <w:proofErr w:type="spellStart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guardring</w:t>
      </w:r>
      <w:proofErr w:type="spellEnd"/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7: 隔离 Shielding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8、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可靠性规则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9、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金属密度规则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10、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电迁移效应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1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1、</w:t>
      </w: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封装Packaging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1</w:t>
      </w:r>
      <w:r w:rsidR="00AB563C">
        <w:rPr>
          <w:rFonts w:ascii="微软雅黑" w:eastAsia="微软雅黑" w:hAnsi="微软雅黑" w:cs="微软雅黑" w:hint="eastAsia"/>
          <w:color w:val="000000" w:themeColor="text1"/>
          <w:sz w:val="18"/>
        </w:rPr>
        <w:t>2、</w:t>
      </w:r>
      <w:proofErr w:type="gramStart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网表知识</w:t>
      </w:r>
      <w:proofErr w:type="spellStart"/>
      <w:proofErr w:type="gramEnd"/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netlist</w:t>
      </w:r>
      <w:proofErr w:type="spellEnd"/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（六）模拟版图设计就业实战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差分放大器的版图设计实战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2、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COMP版图设计实战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3、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VCO版图设计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3、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RF的版图设计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4、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功率管的版图设计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5、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PLL的版图设计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6、</w:t>
      </w:r>
      <w:proofErr w:type="spellStart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bandgap</w:t>
      </w:r>
      <w:proofErr w:type="spellEnd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版图设计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lastRenderedPageBreak/>
        <w:t>7、</w:t>
      </w:r>
      <w:proofErr w:type="spellStart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Serdes</w:t>
      </w:r>
      <w:proofErr w:type="spellEnd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高速版图设计</w:t>
      </w:r>
    </w:p>
    <w:p w:rsidR="007B4198" w:rsidRPr="00456697" w:rsidRDefault="00FA2403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（七）TOP layout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1、</w:t>
      </w:r>
      <w:proofErr w:type="spellStart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Fullchip</w:t>
      </w:r>
      <w:proofErr w:type="spellEnd"/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2、</w:t>
      </w:r>
      <w:proofErr w:type="spellStart"/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floorplan</w:t>
      </w:r>
      <w:proofErr w:type="spellEnd"/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3、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芯片设计流程</w:t>
      </w:r>
    </w:p>
    <w:p w:rsidR="007B4198" w:rsidRPr="00456697" w:rsidRDefault="00AB563C" w:rsidP="00FB2D5E">
      <w:pPr>
        <w:pStyle w:val="a4"/>
        <w:widowControl/>
        <w:spacing w:beforeAutospacing="0" w:afterAutospacing="0" w:line="288" w:lineRule="auto"/>
        <w:ind w:firstLineChars="200" w:firstLine="360"/>
        <w:rPr>
          <w:rFonts w:ascii="微软雅黑" w:eastAsia="微软雅黑" w:hAnsi="微软雅黑" w:cs="微软雅黑"/>
          <w:color w:val="000000" w:themeColor="text1"/>
          <w:sz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</w:rPr>
        <w:t>4、</w:t>
      </w:r>
      <w:r w:rsidR="00FA2403" w:rsidRPr="00456697">
        <w:rPr>
          <w:rFonts w:ascii="微软雅黑" w:eastAsia="微软雅黑" w:hAnsi="微软雅黑" w:cs="微软雅黑" w:hint="eastAsia"/>
          <w:color w:val="000000" w:themeColor="text1"/>
          <w:sz w:val="18"/>
        </w:rPr>
        <w:t>就业指导</w:t>
      </w:r>
    </w:p>
    <w:p w:rsidR="00AB563C" w:rsidRDefault="00FA2403" w:rsidP="00AB563C">
      <w:pPr>
        <w:pStyle w:val="a4"/>
        <w:widowControl/>
        <w:spacing w:beforeAutospacing="0" w:afterAutospacing="0" w:line="288" w:lineRule="auto"/>
        <w:rPr>
          <w:rFonts w:ascii="微软雅黑" w:eastAsia="微软雅黑" w:hAnsi="微软雅黑" w:cs="微软雅黑"/>
          <w:b/>
          <w:bCs/>
          <w:color w:val="000000" w:themeColor="text1"/>
          <w:sz w:val="18"/>
        </w:rPr>
      </w:pPr>
      <w:r w:rsidRPr="00456697">
        <w:rPr>
          <w:rFonts w:ascii="微软雅黑" w:eastAsia="微软雅黑" w:hAnsi="微软雅黑" w:cs="微软雅黑" w:hint="eastAsia"/>
          <w:b/>
          <w:bCs/>
          <w:color w:val="000000" w:themeColor="text1"/>
          <w:sz w:val="18"/>
        </w:rPr>
        <w:t>八、联系方式</w:t>
      </w:r>
    </w:p>
    <w:p w:rsidR="00AB563C" w:rsidRDefault="00AB563C" w:rsidP="00AB563C">
      <w:pPr>
        <w:pStyle w:val="a4"/>
        <w:snapToGrid w:val="0"/>
        <w:spacing w:beforeAutospacing="0" w:afterAutospacing="0" w:line="312" w:lineRule="auto"/>
        <w:contextualSpacing/>
        <w:mirrorIndents/>
        <w:rPr>
          <w:rFonts w:ascii="微软雅黑" w:eastAsia="微软雅黑" w:hAnsi="微软雅黑" w:cs="微软雅黑"/>
          <w:color w:val="555555"/>
          <w:sz w:val="21"/>
        </w:rPr>
      </w:pPr>
      <w:r w:rsidRPr="00CD2191">
        <w:rPr>
          <w:rFonts w:ascii="微软雅黑" w:eastAsia="微软雅黑" w:hAnsi="微软雅黑" w:cs="微软雅黑" w:hint="eastAsia"/>
          <w:color w:val="555555"/>
          <w:sz w:val="21"/>
        </w:rPr>
        <w:t xml:space="preserve">联系人：Gina Hong/021-61154610-8801   </w:t>
      </w:r>
      <w:r>
        <w:rPr>
          <w:rFonts w:ascii="微软雅黑" w:eastAsia="微软雅黑" w:hAnsi="微软雅黑" w:cs="微软雅黑" w:hint="eastAsia"/>
          <w:color w:val="555555"/>
          <w:sz w:val="21"/>
        </w:rPr>
        <w:t xml:space="preserve">   张勇021-61154610-8850         </w:t>
      </w:r>
    </w:p>
    <w:p w:rsidR="00AB563C" w:rsidRPr="00CD2191" w:rsidRDefault="00AB563C" w:rsidP="00AB563C">
      <w:pPr>
        <w:pStyle w:val="a4"/>
        <w:snapToGrid w:val="0"/>
        <w:spacing w:beforeAutospacing="0" w:afterAutospacing="0" w:line="312" w:lineRule="auto"/>
        <w:contextualSpacing/>
        <w:mirrorIndents/>
        <w:rPr>
          <w:rFonts w:ascii="微软雅黑" w:eastAsia="微软雅黑" w:hAnsi="微软雅黑" w:cs="微软雅黑"/>
          <w:color w:val="555555"/>
          <w:sz w:val="21"/>
        </w:rPr>
      </w:pPr>
      <w:r w:rsidRPr="00CD2191">
        <w:rPr>
          <w:rFonts w:ascii="微软雅黑" w:eastAsia="微软雅黑" w:hAnsi="微软雅黑" w:cs="微软雅黑" w:hint="eastAsia"/>
          <w:color w:val="555555"/>
          <w:sz w:val="21"/>
        </w:rPr>
        <w:t>邮箱：</w:t>
      </w:r>
      <w:hyperlink r:id="rId8" w:history="1">
        <w:r w:rsidRPr="00921BE8">
          <w:rPr>
            <w:rStyle w:val="a7"/>
            <w:rFonts w:ascii="微软雅黑" w:eastAsia="微软雅黑" w:hAnsi="微软雅黑" w:cs="微软雅黑" w:hint="eastAsia"/>
            <w:sz w:val="21"/>
          </w:rPr>
          <w:t>gina.hong@ssipex.com</w:t>
        </w:r>
      </w:hyperlink>
      <w:r>
        <w:rPr>
          <w:rFonts w:ascii="微软雅黑" w:eastAsia="微软雅黑" w:hAnsi="微软雅黑" w:cs="微软雅黑" w:hint="eastAsia"/>
          <w:sz w:val="21"/>
        </w:rPr>
        <w:t xml:space="preserve">                yong.zhang@ssipex.com    </w:t>
      </w:r>
    </w:p>
    <w:p w:rsidR="00AB563C" w:rsidRPr="00CD2191" w:rsidRDefault="00AB563C" w:rsidP="00AB563C">
      <w:pPr>
        <w:pStyle w:val="a4"/>
        <w:snapToGrid w:val="0"/>
        <w:spacing w:beforeAutospacing="0" w:afterAutospacing="0" w:line="312" w:lineRule="auto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  <w:r w:rsidRPr="00CD2191">
        <w:rPr>
          <w:rFonts w:ascii="微软雅黑" w:eastAsia="微软雅黑" w:hAnsi="微软雅黑" w:cs="微软雅黑" w:hint="eastAsia"/>
          <w:color w:val="555555"/>
          <w:sz w:val="21"/>
        </w:rPr>
        <w:t xml:space="preserve">微信：       </w:t>
      </w:r>
    </w:p>
    <w:p w:rsidR="00AB563C" w:rsidRPr="00CD2191" w:rsidRDefault="00AB563C" w:rsidP="00AB563C">
      <w:pPr>
        <w:pStyle w:val="a4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  <w:r w:rsidRPr="00CD2191">
        <w:rPr>
          <w:rFonts w:ascii="微软雅黑" w:eastAsia="微软雅黑" w:hAnsi="微软雅黑" w:cs="微软雅黑"/>
          <w:noProof/>
          <w:color w:val="555555"/>
          <w:sz w:val="21"/>
        </w:rPr>
        <w:drawing>
          <wp:inline distT="0" distB="0" distL="0" distR="0" wp14:anchorId="31133225" wp14:editId="48779294">
            <wp:extent cx="1082176" cy="1057275"/>
            <wp:effectExtent l="0" t="0" r="3810" b="0"/>
            <wp:docPr id="4" name="图片 4" descr="C:\Users\sarah\AppData\Local\Temp\1542182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\AppData\Local\Temp\1542182062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95" cy="105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</w:t>
      </w:r>
      <w:r w:rsidRPr="00762DD0">
        <w:rPr>
          <w:noProof/>
          <w:szCs w:val="21"/>
        </w:rPr>
        <w:drawing>
          <wp:inline distT="0" distB="0" distL="0" distR="0" wp14:anchorId="2E3F0924" wp14:editId="434E6798">
            <wp:extent cx="877083" cy="885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2" cy="8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52" w:rsidRPr="00456697" w:rsidRDefault="00090615" w:rsidP="00FB2D5E">
      <w:pPr>
        <w:pStyle w:val="a4"/>
        <w:widowControl/>
        <w:spacing w:before="100" w:afterAutospacing="0" w:line="288" w:lineRule="auto"/>
        <w:ind w:firstLine="318"/>
        <w:rPr>
          <w:rFonts w:ascii="微软雅黑" w:eastAsia="微软雅黑" w:hAnsi="微软雅黑" w:cs="微软雅黑"/>
          <w:color w:val="555555"/>
          <w:sz w:val="18"/>
        </w:rPr>
      </w:pPr>
      <w:r w:rsidRPr="00456697">
        <w:rPr>
          <w:rFonts w:ascii="微软雅黑" w:eastAsia="微软雅黑" w:hAnsi="微软雅黑" w:cs="微软雅黑" w:hint="eastAsia"/>
          <w:color w:val="555555"/>
          <w:sz w:val="18"/>
        </w:rPr>
        <w:t xml:space="preserve">                                             </w:t>
      </w:r>
    </w:p>
    <w:p w:rsidR="007B4198" w:rsidRPr="00456697" w:rsidRDefault="00A93552" w:rsidP="00AB563C">
      <w:pPr>
        <w:pStyle w:val="a4"/>
        <w:widowControl/>
        <w:spacing w:beforeAutospacing="0" w:afterAutospacing="0" w:line="288" w:lineRule="auto"/>
        <w:ind w:firstLine="315"/>
        <w:jc w:val="right"/>
        <w:rPr>
          <w:rFonts w:ascii="微软雅黑" w:eastAsia="微软雅黑" w:hAnsi="微软雅黑" w:cs="微软雅黑"/>
          <w:color w:val="555555"/>
          <w:sz w:val="18"/>
        </w:rPr>
      </w:pPr>
      <w:r w:rsidRPr="00456697">
        <w:rPr>
          <w:rFonts w:ascii="微软雅黑" w:eastAsia="微软雅黑" w:hAnsi="微软雅黑" w:cs="微软雅黑"/>
          <w:color w:val="555555"/>
          <w:sz w:val="18"/>
        </w:rPr>
        <w:t xml:space="preserve">                 </w:t>
      </w:r>
      <w:r w:rsidR="00AB563C">
        <w:rPr>
          <w:rFonts w:ascii="微软雅黑" w:eastAsia="微软雅黑" w:hAnsi="微软雅黑" w:cs="微软雅黑" w:hint="eastAsia"/>
          <w:color w:val="555555"/>
          <w:sz w:val="18"/>
        </w:rPr>
        <w:t xml:space="preserve">                    2019.11</w:t>
      </w:r>
    </w:p>
    <w:sectPr w:rsidR="007B4198" w:rsidRPr="00456697" w:rsidSect="00FB2D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01" w:rsidRDefault="00614A01" w:rsidP="008B20F8">
      <w:r>
        <w:separator/>
      </w:r>
    </w:p>
  </w:endnote>
  <w:endnote w:type="continuationSeparator" w:id="0">
    <w:p w:rsidR="00614A01" w:rsidRDefault="00614A01" w:rsidP="008B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01" w:rsidRDefault="00614A01" w:rsidP="008B20F8">
      <w:r>
        <w:separator/>
      </w:r>
    </w:p>
  </w:footnote>
  <w:footnote w:type="continuationSeparator" w:id="0">
    <w:p w:rsidR="00614A01" w:rsidRDefault="00614A01" w:rsidP="008B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9"/>
    <w:rsid w:val="00073622"/>
    <w:rsid w:val="00090615"/>
    <w:rsid w:val="000A6E19"/>
    <w:rsid w:val="000C0EDF"/>
    <w:rsid w:val="00115EFB"/>
    <w:rsid w:val="001A1DA2"/>
    <w:rsid w:val="001B2E83"/>
    <w:rsid w:val="002167C1"/>
    <w:rsid w:val="002439DA"/>
    <w:rsid w:val="003E38CA"/>
    <w:rsid w:val="003E5045"/>
    <w:rsid w:val="00456697"/>
    <w:rsid w:val="00477805"/>
    <w:rsid w:val="004B6252"/>
    <w:rsid w:val="004E422C"/>
    <w:rsid w:val="005311EE"/>
    <w:rsid w:val="00544EA3"/>
    <w:rsid w:val="00553607"/>
    <w:rsid w:val="005540C8"/>
    <w:rsid w:val="00614A01"/>
    <w:rsid w:val="00642138"/>
    <w:rsid w:val="006B330F"/>
    <w:rsid w:val="006E2B2B"/>
    <w:rsid w:val="00705A40"/>
    <w:rsid w:val="007879D9"/>
    <w:rsid w:val="007B4198"/>
    <w:rsid w:val="007E7224"/>
    <w:rsid w:val="00844B2E"/>
    <w:rsid w:val="00850C38"/>
    <w:rsid w:val="008B20F8"/>
    <w:rsid w:val="00960F09"/>
    <w:rsid w:val="009C3DCB"/>
    <w:rsid w:val="00A30CC3"/>
    <w:rsid w:val="00A3146E"/>
    <w:rsid w:val="00A55F08"/>
    <w:rsid w:val="00A93552"/>
    <w:rsid w:val="00AB563C"/>
    <w:rsid w:val="00AE2EFD"/>
    <w:rsid w:val="00B208F9"/>
    <w:rsid w:val="00BD64AE"/>
    <w:rsid w:val="00BE642D"/>
    <w:rsid w:val="00C8132E"/>
    <w:rsid w:val="00EC3E98"/>
    <w:rsid w:val="00F264F0"/>
    <w:rsid w:val="00F7379A"/>
    <w:rsid w:val="00FA2403"/>
    <w:rsid w:val="00FB2D5E"/>
    <w:rsid w:val="0E8624E4"/>
    <w:rsid w:val="18BC1B01"/>
    <w:rsid w:val="1CD8149B"/>
    <w:rsid w:val="279C324D"/>
    <w:rsid w:val="27B57DAD"/>
    <w:rsid w:val="2802302F"/>
    <w:rsid w:val="2AC00694"/>
    <w:rsid w:val="2FBB033F"/>
    <w:rsid w:val="305E1B7B"/>
    <w:rsid w:val="31DA254E"/>
    <w:rsid w:val="4A6E2752"/>
    <w:rsid w:val="4FE654C6"/>
    <w:rsid w:val="530667EA"/>
    <w:rsid w:val="53CB6303"/>
    <w:rsid w:val="65AB70F0"/>
    <w:rsid w:val="6C2D3BF5"/>
    <w:rsid w:val="6ECF6B84"/>
    <w:rsid w:val="70635685"/>
    <w:rsid w:val="73BE69CF"/>
    <w:rsid w:val="7E6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B2E83"/>
    <w:pPr>
      <w:ind w:firstLineChars="200" w:firstLine="420"/>
    </w:pPr>
  </w:style>
  <w:style w:type="paragraph" w:styleId="aa">
    <w:name w:val="header"/>
    <w:basedOn w:val="a"/>
    <w:link w:val="Char0"/>
    <w:rsid w:val="008B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8B20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rsid w:val="008B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8B20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Hyperlink"/>
    <w:basedOn w:val="a0"/>
    <w:rPr>
      <w:color w:val="0000FF"/>
      <w:u w:val="single"/>
    </w:r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1B2E83"/>
    <w:pPr>
      <w:ind w:firstLineChars="200" w:firstLine="420"/>
    </w:pPr>
  </w:style>
  <w:style w:type="paragraph" w:styleId="aa">
    <w:name w:val="header"/>
    <w:basedOn w:val="a"/>
    <w:link w:val="Char0"/>
    <w:rsid w:val="008B2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rsid w:val="008B20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Char1"/>
    <w:rsid w:val="008B2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rsid w:val="008B20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a.hong@ssip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Hong</cp:lastModifiedBy>
  <cp:revision>64</cp:revision>
  <cp:lastPrinted>2019-11-18T09:55:00Z</cp:lastPrinted>
  <dcterms:created xsi:type="dcterms:W3CDTF">2018-11-13T02:35:00Z</dcterms:created>
  <dcterms:modified xsi:type="dcterms:W3CDTF">2019-11-18T10:01:00Z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